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ilvl w:val="0"/>
          <w:numId w:val="0"/>
        </w:numPr>
        <w:bidi w:val="0"/>
        <w:ind w:left="-278" w:leftChars="0"/>
        <w:jc w:val="center"/>
        <w:rPr>
          <w:rFonts w:hint="eastAsia" w:eastAsia="宋体"/>
          <w:sz w:val="52"/>
          <w:szCs w:val="52"/>
          <w:highlight w:val="none"/>
          <w:lang w:val="en-US" w:eastAsia="zh-CN"/>
        </w:rPr>
      </w:pPr>
      <w:r>
        <w:rPr>
          <w:rFonts w:hint="eastAsia" w:eastAsia="宋体"/>
          <w:sz w:val="52"/>
          <w:szCs w:val="52"/>
          <w:highlight w:val="none"/>
          <w:lang w:val="en-US" w:eastAsia="zh-CN"/>
        </w:rPr>
        <w:t>“互联网+政务服务”道路运政高频事项“跨省通办”运政端</w:t>
      </w:r>
    </w:p>
    <w:p>
      <w:pPr>
        <w:rPr>
          <w:rFonts w:hint="default"/>
          <w:sz w:val="52"/>
          <w:szCs w:val="52"/>
          <w:highlight w:val="none"/>
          <w:lang w:val="en-US" w:eastAsia="zh-CN"/>
        </w:rPr>
      </w:pPr>
    </w:p>
    <w:p>
      <w:pPr>
        <w:pStyle w:val="6"/>
        <w:numPr>
          <w:ilvl w:val="0"/>
          <w:numId w:val="0"/>
        </w:numPr>
        <w:bidi w:val="0"/>
        <w:ind w:left="-278" w:leftChars="0"/>
        <w:jc w:val="center"/>
        <w:rPr>
          <w:rFonts w:hint="eastAsia" w:eastAsia="宋体"/>
          <w:sz w:val="48"/>
          <w:szCs w:val="48"/>
          <w:highlight w:val="none"/>
          <w:lang w:val="en-US" w:eastAsia="zh-CN"/>
        </w:rPr>
      </w:pPr>
      <w:r>
        <w:rPr>
          <w:rFonts w:hint="eastAsia" w:eastAsia="宋体"/>
          <w:sz w:val="48"/>
          <w:szCs w:val="48"/>
          <w:highlight w:val="none"/>
          <w:lang w:val="en-US" w:eastAsia="zh-CN"/>
        </w:rPr>
        <w:t>业</w:t>
      </w:r>
    </w:p>
    <w:p>
      <w:pPr>
        <w:pStyle w:val="6"/>
        <w:numPr>
          <w:ilvl w:val="0"/>
          <w:numId w:val="0"/>
        </w:numPr>
        <w:bidi w:val="0"/>
        <w:ind w:left="-278" w:leftChars="0"/>
        <w:jc w:val="center"/>
        <w:rPr>
          <w:rFonts w:hint="eastAsia"/>
          <w:sz w:val="48"/>
          <w:szCs w:val="48"/>
          <w:highlight w:val="none"/>
          <w:lang w:val="en-US" w:eastAsia="zh-CN"/>
        </w:rPr>
      </w:pPr>
      <w:r>
        <w:rPr>
          <w:rFonts w:hint="eastAsia" w:eastAsia="宋体"/>
          <w:sz w:val="48"/>
          <w:szCs w:val="48"/>
          <w:highlight w:val="none"/>
          <w:lang w:val="en-US" w:eastAsia="zh-CN"/>
        </w:rPr>
        <w:t>务</w:t>
      </w:r>
    </w:p>
    <w:p>
      <w:pPr>
        <w:pStyle w:val="6"/>
        <w:numPr>
          <w:ilvl w:val="0"/>
          <w:numId w:val="0"/>
        </w:numPr>
        <w:bidi w:val="0"/>
        <w:ind w:left="-278" w:leftChars="0"/>
        <w:jc w:val="center"/>
        <w:rPr>
          <w:rFonts w:hint="eastAsia"/>
          <w:sz w:val="48"/>
          <w:szCs w:val="48"/>
          <w:highlight w:val="none"/>
          <w:lang w:val="en-US" w:eastAsia="zh-CN"/>
        </w:rPr>
      </w:pPr>
      <w:r>
        <w:rPr>
          <w:rFonts w:hint="eastAsia"/>
          <w:sz w:val="48"/>
          <w:szCs w:val="48"/>
          <w:highlight w:val="none"/>
          <w:lang w:val="en-US" w:eastAsia="zh-CN"/>
        </w:rPr>
        <w:t>办</w:t>
      </w:r>
    </w:p>
    <w:p>
      <w:pPr>
        <w:pStyle w:val="6"/>
        <w:numPr>
          <w:ilvl w:val="0"/>
          <w:numId w:val="0"/>
        </w:numPr>
        <w:bidi w:val="0"/>
        <w:ind w:left="-278" w:leftChars="0"/>
        <w:jc w:val="center"/>
        <w:rPr>
          <w:rFonts w:hint="eastAsia"/>
          <w:sz w:val="48"/>
          <w:szCs w:val="48"/>
          <w:highlight w:val="none"/>
          <w:lang w:val="en-US" w:eastAsia="zh-CN"/>
        </w:rPr>
      </w:pPr>
      <w:r>
        <w:rPr>
          <w:rFonts w:hint="eastAsia"/>
          <w:sz w:val="48"/>
          <w:szCs w:val="48"/>
          <w:highlight w:val="none"/>
          <w:lang w:val="en-US" w:eastAsia="zh-CN"/>
        </w:rPr>
        <w:t>理</w:t>
      </w:r>
    </w:p>
    <w:p>
      <w:pPr>
        <w:pStyle w:val="6"/>
        <w:numPr>
          <w:ilvl w:val="0"/>
          <w:numId w:val="0"/>
        </w:numPr>
        <w:bidi w:val="0"/>
        <w:ind w:left="-278" w:leftChars="0"/>
        <w:jc w:val="center"/>
        <w:rPr>
          <w:rFonts w:hint="eastAsia"/>
          <w:sz w:val="48"/>
          <w:szCs w:val="48"/>
          <w:highlight w:val="none"/>
          <w:lang w:val="en-US" w:eastAsia="zh-CN"/>
        </w:rPr>
      </w:pPr>
      <w:r>
        <w:rPr>
          <w:rFonts w:hint="eastAsia"/>
          <w:sz w:val="48"/>
          <w:szCs w:val="48"/>
          <w:highlight w:val="none"/>
          <w:lang w:val="en-US" w:eastAsia="zh-CN"/>
        </w:rPr>
        <w:t>操</w:t>
      </w:r>
    </w:p>
    <w:p>
      <w:pPr>
        <w:pStyle w:val="6"/>
        <w:numPr>
          <w:ilvl w:val="0"/>
          <w:numId w:val="0"/>
        </w:numPr>
        <w:bidi w:val="0"/>
        <w:ind w:left="-278" w:leftChars="0"/>
        <w:jc w:val="center"/>
        <w:rPr>
          <w:rFonts w:hint="eastAsia"/>
          <w:sz w:val="48"/>
          <w:szCs w:val="48"/>
          <w:highlight w:val="none"/>
          <w:lang w:val="en-US" w:eastAsia="zh-CN"/>
        </w:rPr>
      </w:pPr>
      <w:r>
        <w:rPr>
          <w:rFonts w:hint="eastAsia"/>
          <w:sz w:val="48"/>
          <w:szCs w:val="48"/>
          <w:highlight w:val="none"/>
          <w:lang w:val="en-US" w:eastAsia="zh-CN"/>
        </w:rPr>
        <w:t>作</w:t>
      </w:r>
    </w:p>
    <w:p>
      <w:pPr>
        <w:pStyle w:val="6"/>
        <w:numPr>
          <w:ilvl w:val="0"/>
          <w:numId w:val="0"/>
        </w:numPr>
        <w:bidi w:val="0"/>
        <w:ind w:left="-278" w:leftChars="0"/>
        <w:jc w:val="center"/>
        <w:rPr>
          <w:rFonts w:hint="eastAsia"/>
          <w:sz w:val="48"/>
          <w:szCs w:val="48"/>
          <w:highlight w:val="none"/>
          <w:lang w:val="en-US" w:eastAsia="zh-CN"/>
        </w:rPr>
      </w:pPr>
      <w:r>
        <w:rPr>
          <w:rFonts w:hint="eastAsia"/>
          <w:sz w:val="48"/>
          <w:szCs w:val="48"/>
          <w:highlight w:val="none"/>
          <w:lang w:val="en-US" w:eastAsia="zh-CN"/>
        </w:rPr>
        <w:t>手</w:t>
      </w:r>
    </w:p>
    <w:p>
      <w:pPr>
        <w:pStyle w:val="6"/>
        <w:numPr>
          <w:ilvl w:val="0"/>
          <w:numId w:val="0"/>
        </w:numPr>
        <w:bidi w:val="0"/>
        <w:ind w:left="-278" w:leftChars="0"/>
        <w:jc w:val="center"/>
        <w:rPr>
          <w:rFonts w:hint="eastAsia"/>
          <w:sz w:val="48"/>
          <w:szCs w:val="48"/>
          <w:highlight w:val="none"/>
          <w:lang w:val="en-US" w:eastAsia="zh-CN"/>
        </w:rPr>
      </w:pPr>
      <w:r>
        <w:rPr>
          <w:rFonts w:hint="eastAsia"/>
          <w:sz w:val="48"/>
          <w:szCs w:val="48"/>
          <w:highlight w:val="none"/>
          <w:lang w:val="en-US" w:eastAsia="zh-CN"/>
        </w:rPr>
        <w:t>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  <w:bookmarkStart w:id="20" w:name="_GoBack"/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pStyle w:val="11"/>
        <w:keepNext w:val="0"/>
        <w:keepLines w:val="0"/>
        <w:widowControl/>
        <w:suppressLineNumbers w:val="0"/>
        <w:ind w:left="0" w:firstLine="0"/>
        <w:jc w:val="center"/>
      </w:pPr>
      <w:r>
        <w:rPr>
          <w:rFonts w:ascii="黑体" w:hAnsi="宋体" w:eastAsia="黑体" w:cs="黑体"/>
          <w:sz w:val="32"/>
          <w:szCs w:val="32"/>
        </w:rPr>
        <w:t>2021年</w:t>
      </w:r>
      <w:r>
        <w:rPr>
          <w:rFonts w:hint="eastAsia" w:ascii="黑体" w:hAnsi="宋体" w:eastAsia="黑体" w:cs="黑体"/>
          <w:sz w:val="32"/>
          <w:szCs w:val="32"/>
          <w:lang w:val="en-US" w:eastAsia="zh-CN"/>
        </w:rPr>
        <w:t>9</w:t>
      </w:r>
      <w:r>
        <w:rPr>
          <w:rFonts w:ascii="黑体" w:hAnsi="宋体" w:eastAsia="黑体" w:cs="黑体"/>
          <w:sz w:val="32"/>
          <w:szCs w:val="32"/>
        </w:rPr>
        <w:t>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sdt>
      <w:sdtPr>
        <w:rPr>
          <w:rFonts w:ascii="宋体" w:hAnsi="宋体" w:eastAsia="宋体" w:cs="Times New Roman"/>
          <w:b/>
          <w:bCs/>
          <w:kern w:val="2"/>
          <w:sz w:val="36"/>
          <w:szCs w:val="36"/>
          <w:lang w:val="en-US" w:eastAsia="zh-CN" w:bidi="ar-SA"/>
        </w:rPr>
        <w:id w:val="14748249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Courier New" w:eastAsia="宋体" w:cs="Times New Roman"/>
          <w:b/>
          <w:bCs/>
          <w:kern w:val="0"/>
          <w:sz w:val="28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="Times New Roman"/>
              <w:b/>
              <w:bCs/>
              <w:kern w:val="2"/>
              <w:sz w:val="36"/>
              <w:szCs w:val="36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="Times New Roman"/>
              <w:b/>
              <w:bCs/>
              <w:kern w:val="2"/>
              <w:sz w:val="36"/>
              <w:szCs w:val="36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36"/>
              <w:szCs w:val="36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</w:t>
          </w:r>
          <w:r>
            <w:rPr>
              <w:rFonts w:hint="eastAsia" w:ascii="宋体" w:hAnsi="宋体"/>
              <w:b/>
              <w:bCs/>
              <w:sz w:val="36"/>
              <w:szCs w:val="36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36"/>
              <w:szCs w:val="36"/>
            </w:rPr>
            <w:t>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b/>
              <w:bCs/>
              <w:sz w:val="36"/>
              <w:szCs w:val="36"/>
            </w:rPr>
          </w:pPr>
        </w:p>
        <w:p>
          <w:pPr>
            <w:pStyle w:val="9"/>
            <w:tabs>
              <w:tab w:val="right" w:leader="middleDot" w:pos="8306"/>
            </w:tabs>
            <w:rPr>
              <w:rFonts w:hint="eastAsia" w:ascii="仿宋" w:hAnsi="仿宋" w:eastAsia="仿宋" w:cs="仿宋"/>
              <w:b/>
              <w:bCs/>
              <w:sz w:val="28"/>
              <w:szCs w:val="28"/>
            </w:rPr>
          </w:pPr>
          <w:r>
            <w:rPr>
              <w:rFonts w:hint="eastAsia" w:ascii="宋体" w:hAnsi="Courier New"/>
              <w:b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Courier New"/>
              <w:b/>
              <w:bCs/>
              <w:kern w:val="0"/>
              <w:sz w:val="28"/>
              <w:szCs w:val="28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宋体" w:hAnsi="Courier New"/>
              <w:b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_Toc26089 </w:instrText>
          </w:r>
          <w:r>
            <w:rPr>
              <w:rFonts w:hint="eastAsia" w:ascii="仿宋" w:hAnsi="仿宋" w:eastAsia="仿宋" w:cs="仿宋"/>
              <w:b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t>1、道路运输从业人员业务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instrText xml:space="preserve"> PAGEREF _Toc26089 \h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middle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_Toc3495 </w:instrText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1.1从业人员诚信考核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_Toc3495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middle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_Toc22259 </w:instrText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1.2从业资格证补发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_Toc22259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5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middle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_Toc10157 </w:instrText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1.3从业资格证换发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_Toc10157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6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middle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_Toc9489 </w:instrText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1.4从业资格证变更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_Toc9489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10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middle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_Toc15832 </w:instrText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1.5从业资格证注销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_Toc15832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11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9"/>
            <w:tabs>
              <w:tab w:val="right" w:leader="middleDot" w:pos="8306"/>
            </w:tabs>
            <w:rPr>
              <w:rFonts w:hint="eastAsia" w:ascii="仿宋" w:hAnsi="仿宋" w:eastAsia="仿宋" w:cs="仿宋"/>
              <w:b/>
              <w:bCs/>
              <w:sz w:val="28"/>
              <w:szCs w:val="28"/>
            </w:rPr>
          </w:pPr>
          <w:r>
            <w:rPr>
              <w:rFonts w:hint="eastAsia" w:ascii="仿宋" w:hAnsi="仿宋" w:eastAsia="仿宋" w:cs="仿宋"/>
              <w:b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_Toc24986 </w:instrText>
          </w:r>
          <w:r>
            <w:rPr>
              <w:rFonts w:hint="eastAsia" w:ascii="仿宋" w:hAnsi="仿宋" w:eastAsia="仿宋" w:cs="仿宋"/>
              <w:b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  <w:lang w:val="en-US" w:eastAsia="zh-CN"/>
            </w:rPr>
            <w:t>2、货运车辆道路运输证业务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instrText xml:space="preserve"> PAGEREF _Toc24986 \h </w:instrTex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t>11</w:t>
          </w:r>
          <w:r>
            <w:rPr>
              <w:rFonts w:hint="eastAsia" w:ascii="仿宋" w:hAnsi="仿宋" w:eastAsia="仿宋" w:cs="仿宋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middle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_Toc2372 </w:instrText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2.1车辆网上年审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_Toc2372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11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middle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_Toc488 </w:instrText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2.2道路运输证补发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_Toc488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12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middleDot" w:pos="830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_Toc4037 </w:instrText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2.3道路运输证换发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_Toc4037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pStyle w:val="10"/>
            <w:tabs>
              <w:tab w:val="right" w:leader="middleDot" w:pos="8306"/>
            </w:tabs>
          </w:pP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instrText xml:space="preserve"> HYPERLINK \l _Toc27329 </w:instrText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2.4道路运输证注销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_Toc27329 \h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13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kern w:val="0"/>
              <w:sz w:val="28"/>
              <w:szCs w:val="28"/>
              <w:lang w:val="en-US" w:eastAsia="zh-CN" w:bidi="ar-SA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420" w:firstLineChars="200"/>
            <w:textAlignment w:val="auto"/>
            <w:rPr>
              <w:rFonts w:hint="eastAsia" w:ascii="宋体" w:hAnsi="Courier New"/>
              <w:b/>
              <w:bCs/>
              <w:kern w:val="0"/>
              <w:sz w:val="28"/>
              <w:szCs w:val="28"/>
              <w:lang w:val="en-US" w:eastAsia="zh-CN" w:bidi="ar-SA"/>
            </w:rPr>
          </w:pPr>
          <w:r>
            <w:rPr>
              <w:rFonts w:hint="eastAsia" w:ascii="宋体" w:hAnsi="Courier New"/>
              <w:bCs/>
              <w:kern w:val="0"/>
              <w:szCs w:val="28"/>
              <w:lang w:val="en-US" w:eastAsia="zh-CN" w:bidi="ar-SA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ascii="宋体" w:hAnsi="Courier New"/>
          <w:b/>
          <w:bCs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3" w:firstLineChars="200"/>
        <w:textAlignment w:val="auto"/>
        <w:rPr>
          <w:rFonts w:hint="eastAsia" w:ascii="宋体" w:hAnsi="Courier New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Courier New"/>
          <w:b/>
          <w:bCs/>
          <w:kern w:val="0"/>
          <w:sz w:val="32"/>
          <w:szCs w:val="32"/>
          <w:lang w:val="en-US" w:eastAsia="zh-CN" w:bidi="ar-SA"/>
        </w:rPr>
        <w:t>办理入口：专项管理-网上业务-部便民服务系统。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200"/>
        <w:textAlignment w:val="auto"/>
        <w:rPr>
          <w:rFonts w:hint="eastAsia" w:ascii="宋体" w:hAnsi="Courier New"/>
          <w:b/>
          <w:bCs/>
          <w:kern w:val="0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177165</wp:posOffset>
            </wp:positionV>
            <wp:extent cx="5273040" cy="1897380"/>
            <wp:effectExtent l="0" t="0" r="3810" b="762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2" w:firstLineChars="200"/>
        <w:textAlignment w:val="auto"/>
        <w:rPr>
          <w:rFonts w:hint="eastAsia" w:ascii="宋体" w:hAnsi="Courier New"/>
          <w:b/>
          <w:bCs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2" w:firstLineChars="200"/>
        <w:textAlignment w:val="auto"/>
        <w:rPr>
          <w:rFonts w:hint="eastAsia" w:ascii="宋体" w:hAnsi="Courier New"/>
          <w:b/>
          <w:bCs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2" w:firstLineChars="200"/>
        <w:textAlignment w:val="auto"/>
        <w:rPr>
          <w:rFonts w:hint="eastAsia" w:ascii="宋体" w:hAnsi="Courier New"/>
          <w:b/>
          <w:bCs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2" w:firstLineChars="200"/>
        <w:textAlignment w:val="auto"/>
        <w:rPr>
          <w:rFonts w:hint="eastAsia" w:ascii="宋体" w:hAnsi="Courier New"/>
          <w:b/>
          <w:bCs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2" w:firstLineChars="200"/>
        <w:textAlignment w:val="auto"/>
        <w:rPr>
          <w:rFonts w:hint="eastAsia" w:ascii="宋体" w:hAnsi="Courier New"/>
          <w:b/>
          <w:bCs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2" w:firstLineChars="200"/>
        <w:textAlignment w:val="auto"/>
        <w:rPr>
          <w:rFonts w:hint="default" w:ascii="宋体" w:hAnsi="Courier New"/>
          <w:b/>
          <w:bCs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b/>
          <w:bCs/>
          <w:kern w:val="0"/>
          <w:sz w:val="28"/>
          <w:szCs w:val="28"/>
          <w:lang w:val="en-US" w:eastAsia="zh-CN" w:bidi="ar-SA"/>
        </w:rPr>
        <w:t>办理事项包括：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普通货运车辆网上年度审验；普通货运和危货运输车辆道路运输证补发、换发、注销；普通货运驾驶员从业资格网上申请；旅客运输、普通货运、危货运输驾驶员，危货运输押运人员、装卸管理人员从业资格证补发、换发、变更、注销；旅客运输、普通货运和危货运输驾驶员诚信（信誉）考核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。</w:t>
      </w:r>
    </w:p>
    <w:p>
      <w:pPr>
        <w:numPr>
          <w:ilvl w:val="0"/>
          <w:numId w:val="0"/>
        </w:numPr>
        <w:ind w:left="16" w:leftChars="0" w:hanging="16" w:hangingChars="8"/>
        <w:jc w:val="center"/>
      </w:pPr>
    </w:p>
    <w:p>
      <w:pPr>
        <w:numPr>
          <w:ilvl w:val="0"/>
          <w:numId w:val="0"/>
        </w:numPr>
        <w:ind w:left="16" w:leftChars="0" w:hanging="16" w:hangingChars="8"/>
        <w:jc w:val="center"/>
      </w:pPr>
      <w:r>
        <w:drawing>
          <wp:inline distT="0" distB="0" distL="114300" distR="114300">
            <wp:extent cx="5270500" cy="1693545"/>
            <wp:effectExtent l="0" t="0" r="635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firstLine="643" w:firstLineChars="200"/>
        <w:rPr>
          <w:rFonts w:hint="eastAsia"/>
          <w:lang w:val="en-US" w:eastAsia="zh-CN"/>
        </w:rPr>
      </w:pPr>
      <w:bookmarkStart w:id="0" w:name="_Toc25053"/>
      <w:bookmarkStart w:id="1" w:name="_Toc3495"/>
      <w:r>
        <w:rPr>
          <w:rFonts w:hint="eastAsia"/>
          <w:lang w:val="en-US" w:eastAsia="zh-CN"/>
        </w:rPr>
        <w:t>1、道路运输从业人员业务</w:t>
      </w:r>
    </w:p>
    <w:p>
      <w:pPr>
        <w:pStyle w:val="3"/>
        <w:numPr>
          <w:ilvl w:val="0"/>
          <w:numId w:val="0"/>
        </w:numPr>
        <w:bidi w:val="0"/>
        <w:ind w:leftChars="0" w:firstLine="602" w:firstLineChars="20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1.1、</w:t>
      </w:r>
      <w:bookmarkEnd w:id="0"/>
      <w:bookmarkEnd w:id="1"/>
      <w:r>
        <w:rPr>
          <w:rFonts w:hint="eastAsia"/>
          <w:lang w:val="en-US" w:eastAsia="zh-CN"/>
        </w:rPr>
        <w:t>从业人员诚信考核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eastAsia" w:ascii="宋体" w:hAnsi="Courier New"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根据业务申请流水编码、业务办理状态、申请人名称、从业资格证号、申请日期、身份证号码、从业资格类别、性别、所属区划等查询条件进行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查询，如下图所示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。</w:t>
      </w:r>
    </w:p>
    <w:p>
      <w:r>
        <w:drawing>
          <wp:inline distT="0" distB="0" distL="114300" distR="114300">
            <wp:extent cx="5260340" cy="2359025"/>
            <wp:effectExtent l="0" t="0" r="1651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查询出来后点击“办理”，页面会进入相应业务界面，如下图所示。</w:t>
      </w:r>
    </w:p>
    <w:p/>
    <w:p>
      <w:r>
        <w:drawing>
          <wp:inline distT="0" distB="0" distL="114300" distR="114300">
            <wp:extent cx="4370705" cy="1764665"/>
            <wp:effectExtent l="0" t="0" r="10795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a查看所上传的资料，如果资料合适，选择从业资格类别，填写诚信考核信息。如下图所示。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-594360</wp:posOffset>
            </wp:positionV>
            <wp:extent cx="5264785" cy="828675"/>
            <wp:effectExtent l="0" t="0" r="12065" b="9525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61610" cy="1952625"/>
            <wp:effectExtent l="0" t="0" r="15240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475230"/>
            <wp:effectExtent l="0" t="0" r="5080" b="12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b、如果所传资料不合适可以选择不予受理或者审核不通过，如下图所示。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-1623060</wp:posOffset>
            </wp:positionV>
            <wp:extent cx="5271135" cy="1856740"/>
            <wp:effectExtent l="0" t="0" r="5715" b="1016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  <w:bookmarkStart w:id="2" w:name="_Toc19657"/>
      <w:bookmarkStart w:id="3" w:name="_Toc22259"/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点击保存，业务办理完成，如下图所示。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272415</wp:posOffset>
            </wp:positionV>
            <wp:extent cx="5269865" cy="3313430"/>
            <wp:effectExtent l="0" t="0" r="6985" b="127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pStyle w:val="3"/>
        <w:numPr>
          <w:ilvl w:val="0"/>
          <w:numId w:val="0"/>
        </w:numPr>
        <w:bidi w:val="0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1.2从业资格证补发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default" w:ascii="宋体" w:hAnsi="Courier New"/>
          <w:b/>
          <w:bCs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根据业务申请流水编码、业务办理状态、申请人名称、从业资格证号、申请日期、身份证号码、从业资格类别、性别、所属区划等查询条件进行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查询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，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如下图所示。</w:t>
      </w:r>
    </w:p>
    <w:p>
      <w:pPr>
        <w:bidi w:val="0"/>
      </w:pPr>
      <w:r>
        <w:drawing>
          <wp:inline distT="0" distB="0" distL="114300" distR="114300">
            <wp:extent cx="5270500" cy="1934845"/>
            <wp:effectExtent l="0" t="0" r="6350" b="82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查询出来后点击“办理”，页面会进入相应业务界面，如下图所示。</w:t>
      </w:r>
    </w:p>
    <w:p>
      <w:pPr>
        <w:bidi w:val="0"/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102870</wp:posOffset>
            </wp:positionV>
            <wp:extent cx="5259070" cy="2131695"/>
            <wp:effectExtent l="0" t="0" r="17780" b="1905"/>
            <wp:wrapNone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</w:pPr>
    </w:p>
    <w:p>
      <w:pPr>
        <w:bidi w:val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查询出来后点击“办理”，页面会进入相应业务界面，如下图所示。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2" w:firstLineChars="200"/>
        <w:textAlignment w:val="auto"/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</w:pP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  <w:bookmarkStart w:id="4" w:name="_Toc10157"/>
      <w:bookmarkStart w:id="5" w:name="_Toc24178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4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查看信息，保存并提交，选择审核人，点击下一步，如下图所示。</w:t>
      </w:r>
    </w:p>
    <w:p>
      <w:pPr>
        <w:bidi w:val="0"/>
      </w:pPr>
      <w:r>
        <w:drawing>
          <wp:inline distT="0" distB="0" distL="114300" distR="114300">
            <wp:extent cx="5269865" cy="6225540"/>
            <wp:effectExtent l="0" t="0" r="6985" b="381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查看资料，选择审批意见，同意或者不同意，保存并提交，如下图所示。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443480"/>
            <wp:effectExtent l="0" t="0" r="6985" b="1397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4288155" cy="4527550"/>
            <wp:effectExtent l="0" t="0" r="17145" b="635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审批通过，打印从业资格证，点击完成。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677160"/>
            <wp:effectExtent l="0" t="0" r="6985" b="889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 w:firstLine="602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1.3从业资格证换发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根据业务申请流水编码、业务办理状态、申请人名称、从业资格证号、申请日期、身份证号码、从业资格类别、性别、所属区划等查询条件进行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查询，如下图所示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。</w:t>
      </w:r>
    </w:p>
    <w:p>
      <w:r>
        <w:drawing>
          <wp:inline distT="0" distB="0" distL="114300" distR="114300">
            <wp:extent cx="5256530" cy="2272030"/>
            <wp:effectExtent l="0" t="0" r="127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437765"/>
            <wp:effectExtent l="0" t="0" r="15240" b="63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/>
          <w:bCs/>
          <w:sz w:val="24"/>
          <w:szCs w:val="24"/>
          <w:lang w:val="en-US" w:eastAsia="zh-CN"/>
        </w:rPr>
        <w:t>具体流程与补发类似。</w:t>
      </w:r>
    </w:p>
    <w:p>
      <w:pPr>
        <w:pStyle w:val="3"/>
        <w:numPr>
          <w:ilvl w:val="0"/>
          <w:numId w:val="0"/>
        </w:numPr>
        <w:bidi w:val="0"/>
        <w:ind w:leftChars="0" w:firstLine="602" w:firstLineChars="200"/>
        <w:rPr>
          <w:rFonts w:hint="eastAsia"/>
          <w:lang w:val="en-US" w:eastAsia="zh-CN"/>
        </w:rPr>
      </w:pPr>
      <w:bookmarkStart w:id="6" w:name="_Toc9489"/>
      <w:bookmarkStart w:id="7" w:name="_Toc10459"/>
      <w:r>
        <w:rPr>
          <w:rFonts w:hint="eastAsia"/>
          <w:lang w:val="en-US" w:eastAsia="zh-CN"/>
        </w:rPr>
        <w:t>1.4从业资格证变更</w:t>
      </w:r>
      <w:bookmarkEnd w:id="6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根据业务申请流水编码、业务办理状态、申请人名称、从业资格证号、申请日期、身份证号码、从业资格类别、性别、所属区划等查询条件进行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查询，如下图所示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865" cy="1677035"/>
            <wp:effectExtent l="0" t="0" r="6985" b="1841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ind w:firstLine="482" w:firstLineChars="200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点击办理，如果提交材料合适，是否不予受理选“否”，如果不也合适选“是”。</w:t>
      </w:r>
    </w:p>
    <w:p>
      <w:pPr>
        <w:ind w:left="0" w:leftChars="0" w:firstLine="0" w:firstLineChars="0"/>
        <w:rPr>
          <w:rFonts w:hint="eastAsia"/>
          <w:b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4987290" cy="2038350"/>
            <wp:effectExtent l="0" t="0" r="3810" b="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</w:pPr>
      <w:r>
        <w:rPr>
          <w:rFonts w:hint="eastAsia"/>
          <w:b/>
          <w:bCs/>
          <w:sz w:val="24"/>
          <w:szCs w:val="24"/>
          <w:lang w:eastAsia="zh-CN"/>
        </w:rPr>
        <w:t>具体办理流程与从业资格证补发类似。</w:t>
      </w:r>
    </w:p>
    <w:p>
      <w:pPr>
        <w:pStyle w:val="3"/>
        <w:numPr>
          <w:ilvl w:val="0"/>
          <w:numId w:val="0"/>
        </w:numPr>
        <w:bidi w:val="0"/>
        <w:ind w:leftChars="0" w:firstLine="602" w:firstLineChars="200"/>
        <w:rPr>
          <w:rFonts w:hint="eastAsia"/>
          <w:lang w:val="en-US" w:eastAsia="zh-CN"/>
        </w:rPr>
      </w:pPr>
      <w:bookmarkStart w:id="8" w:name="_Toc10078"/>
      <w:bookmarkStart w:id="9" w:name="_Toc15832"/>
      <w:r>
        <w:rPr>
          <w:rFonts w:hint="eastAsia"/>
          <w:lang w:val="en-US" w:eastAsia="zh-CN"/>
        </w:rPr>
        <w:t>1.5从业资格证注销</w:t>
      </w:r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default" w:ascii="宋体" w:hAnsi="Courier New"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 xml:space="preserve">  根据业务申请流水编码、业务办理状态、申请人名称、从业资格证号、申请日期、身份证号码、从业资格类别、性别、所属区划等查询条件进行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查询，如下图所示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1950720"/>
            <wp:effectExtent l="0" t="0" r="508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ind w:firstLine="48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具体办理流程与从业资格证补发类似。</w:t>
      </w:r>
    </w:p>
    <w:p>
      <w:pPr>
        <w:pStyle w:val="2"/>
        <w:bidi w:val="0"/>
        <w:ind w:firstLine="643" w:firstLineChars="200"/>
        <w:rPr>
          <w:rFonts w:hint="eastAsia"/>
          <w:lang w:val="en-US" w:eastAsia="zh-CN"/>
        </w:rPr>
      </w:pPr>
      <w:bookmarkStart w:id="10" w:name="_Toc24986"/>
      <w:bookmarkStart w:id="11" w:name="_Toc16078"/>
      <w:r>
        <w:rPr>
          <w:rFonts w:hint="eastAsia"/>
          <w:lang w:val="en-US" w:eastAsia="zh-CN"/>
        </w:rPr>
        <w:t>2、货运车辆道路运输证业务</w:t>
      </w:r>
      <w:bookmarkEnd w:id="10"/>
      <w:bookmarkEnd w:id="11"/>
    </w:p>
    <w:p>
      <w:pPr>
        <w:pStyle w:val="3"/>
        <w:numPr>
          <w:ilvl w:val="0"/>
          <w:numId w:val="0"/>
        </w:numPr>
        <w:bidi w:val="0"/>
        <w:ind w:leftChars="0" w:firstLine="602" w:firstLineChars="200"/>
        <w:rPr>
          <w:rFonts w:hint="eastAsia"/>
          <w:lang w:val="en-US" w:eastAsia="zh-CN"/>
        </w:rPr>
      </w:pPr>
      <w:bookmarkStart w:id="12" w:name="_Toc31494"/>
      <w:bookmarkStart w:id="13" w:name="_Toc2372"/>
      <w:r>
        <w:rPr>
          <w:rFonts w:hint="eastAsia"/>
          <w:lang w:val="en-US" w:eastAsia="zh-CN"/>
        </w:rPr>
        <w:t>2.1车辆网上年审</w:t>
      </w:r>
      <w:bookmarkEnd w:id="12"/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eastAsia" w:ascii="宋体" w:hAnsi="Courier New"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根据业务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办理状态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、经营者名称、经营许可证号、业务申请流水编码、道路运输证号、申请人名称、车辆号码、申请日期、车辆号牌颜色、统一社会信用代码等条件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进行查询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，如下图所示。</w:t>
      </w:r>
    </w:p>
    <w:p/>
    <w:p>
      <w:r>
        <w:drawing>
          <wp:inline distT="0" distB="0" distL="114300" distR="114300">
            <wp:extent cx="5269865" cy="1974850"/>
            <wp:effectExtent l="0" t="0" r="698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sz w:val="24"/>
          <w:szCs w:val="24"/>
          <w:lang w:val="en-US" w:eastAsia="zh-CN"/>
        </w:rPr>
        <w:t>点击办理，进入办理页面，如下图所示。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59705" cy="1774825"/>
            <wp:effectExtent l="0" t="0" r="17145" b="1587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查看电子材料，如果合适选择年审合格，是否不予受理选择“否”，材料不符合要求是否不予受理选择“否”，如下图所示。</w:t>
      </w:r>
    </w:p>
    <w:p>
      <w:r>
        <w:drawing>
          <wp:inline distT="0" distB="0" distL="114300" distR="114300">
            <wp:extent cx="5268595" cy="2137410"/>
            <wp:effectExtent l="0" t="0" r="8255" b="1524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点击暂存，保存成功，点击完成。</w:t>
      </w:r>
    </w:p>
    <w:p>
      <w:pPr>
        <w:ind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ind w:firstLine="42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2167890"/>
            <wp:effectExtent l="0" t="0" r="10795" b="3810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ind w:leftChars="200"/>
        <w:rPr>
          <w:rFonts w:hint="eastAsia"/>
          <w:lang w:val="en-US" w:eastAsia="zh-CN"/>
        </w:rPr>
      </w:pPr>
      <w:bookmarkStart w:id="14" w:name="_Toc19574"/>
      <w:bookmarkStart w:id="15" w:name="_Toc488"/>
      <w:r>
        <w:rPr>
          <w:rFonts w:hint="eastAsia"/>
          <w:lang w:val="en-US" w:eastAsia="zh-CN"/>
        </w:rPr>
        <w:t>2.2道路运输证补发</w:t>
      </w:r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eastAsia" w:ascii="宋体" w:hAnsi="Courier New"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根据业务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办理状态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、经营者名称、经营许可证号、业务申请流水编码、道路运输证号、申请人名称、车辆号码、申请日期、车辆号牌颜色、统一社会信用代码等条件进行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查询，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查询出来后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点击“办理”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，页面会进入相应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业务界面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，按照业务办理流程办理完成。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eastAsia" w:ascii="宋体" w:hAnsi="Courier New"/>
          <w:kern w:val="0"/>
          <w:sz w:val="24"/>
          <w:szCs w:val="20"/>
          <w:lang w:val="en-US" w:eastAsia="zh-CN" w:bidi="ar-SA"/>
        </w:rPr>
      </w:pPr>
    </w:p>
    <w:p>
      <w:r>
        <w:drawing>
          <wp:inline distT="0" distB="0" distL="114300" distR="114300">
            <wp:extent cx="5269230" cy="1381760"/>
            <wp:effectExtent l="0" t="0" r="762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200"/>
        <w:rPr>
          <w:rFonts w:hint="eastAsia"/>
          <w:lang w:val="en-US" w:eastAsia="zh-CN"/>
        </w:rPr>
      </w:pPr>
      <w:bookmarkStart w:id="16" w:name="_Toc23755"/>
      <w:bookmarkStart w:id="17" w:name="_Toc4037"/>
      <w:r>
        <w:rPr>
          <w:rFonts w:hint="eastAsia"/>
          <w:lang w:val="en-US" w:eastAsia="zh-CN"/>
        </w:rPr>
        <w:t>2.3道路运输证换发</w:t>
      </w:r>
      <w:bookmarkEnd w:id="16"/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eastAsia" w:ascii="宋体" w:hAnsi="Courier New"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根据业务办理状态、经营者名称、经营许可证号、业务申请流水编码、道路运输证号、申请人名称、车辆号码、申请日期、车辆号牌颜色、统一社会信用代码等条件进行查询，查询出来后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点击“办理”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，页面会进入相应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业务界面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，按照业务办理流程办理完成。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eastAsia" w:ascii="宋体" w:hAnsi="Courier New"/>
          <w:kern w:val="0"/>
          <w:sz w:val="24"/>
          <w:szCs w:val="20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568450"/>
            <wp:effectExtent l="0" t="0" r="381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 w:firstLine="602" w:firstLineChars="200"/>
        <w:rPr>
          <w:rFonts w:hint="eastAsia"/>
          <w:lang w:val="en-US" w:eastAsia="zh-CN"/>
        </w:rPr>
      </w:pPr>
      <w:bookmarkStart w:id="18" w:name="_Toc6412"/>
      <w:bookmarkStart w:id="19" w:name="_Toc27329"/>
      <w:r>
        <w:rPr>
          <w:rFonts w:hint="eastAsia"/>
          <w:lang w:val="en-US" w:eastAsia="zh-CN"/>
        </w:rPr>
        <w:t>2.4道路运输证注销</w:t>
      </w:r>
      <w:bookmarkEnd w:id="18"/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80" w:firstLineChars="200"/>
        <w:textAlignment w:val="auto"/>
        <w:rPr>
          <w:rFonts w:hint="eastAsia" w:ascii="宋体" w:hAnsi="Courier New"/>
          <w:kern w:val="0"/>
          <w:sz w:val="24"/>
          <w:szCs w:val="20"/>
          <w:lang w:val="en-US" w:eastAsia="zh-CN" w:bidi="ar-SA"/>
        </w:rPr>
      </w:pP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根据业务办理状态、经营者名称、经营许可证号、业务申请流水编码、道路运输证号、申请人名称、车辆号码、申请日期、车辆号牌颜色、统一社会信用代码等条件进行查询，查询出来后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点击“办理”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，页面会进入相应</w:t>
      </w:r>
      <w:r>
        <w:rPr>
          <w:rFonts w:hint="eastAsia" w:ascii="宋体" w:hAnsi="Courier New"/>
          <w:b/>
          <w:bCs/>
          <w:kern w:val="0"/>
          <w:sz w:val="24"/>
          <w:szCs w:val="20"/>
          <w:lang w:val="en-US" w:eastAsia="zh-CN" w:bidi="ar-SA"/>
        </w:rPr>
        <w:t>业务界面</w:t>
      </w:r>
      <w:r>
        <w:rPr>
          <w:rFonts w:hint="eastAsia" w:ascii="宋体" w:hAnsi="Courier New"/>
          <w:kern w:val="0"/>
          <w:sz w:val="24"/>
          <w:szCs w:val="20"/>
          <w:lang w:val="en-US" w:eastAsia="zh-CN" w:bidi="ar-SA"/>
        </w:rPr>
        <w:t>，按照业务办理流程办理完成。</w:t>
      </w:r>
    </w:p>
    <w:p>
      <w:r>
        <w:drawing>
          <wp:inline distT="0" distB="0" distL="114300" distR="114300">
            <wp:extent cx="5260975" cy="2174240"/>
            <wp:effectExtent l="0" t="0" r="15875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kern w:val="44"/>
          <w:sz w:val="24"/>
          <w:szCs w:val="24"/>
          <w:highlight w:val="none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001010101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0F6EC9"/>
    <w:multiLevelType w:val="multilevel"/>
    <w:tmpl w:val="070F6EC9"/>
    <w:lvl w:ilvl="0" w:tentative="0">
      <w:start w:val="1"/>
      <w:numFmt w:val="decimal"/>
      <w:pStyle w:val="7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6A50B3B"/>
    <w:multiLevelType w:val="multilevel"/>
    <w:tmpl w:val="36A50B3B"/>
    <w:lvl w:ilvl="0" w:tentative="0">
      <w:start w:val="1"/>
      <w:numFmt w:val="chineseCountingThousand"/>
      <w:pStyle w:val="3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BD5B7D"/>
    <w:multiLevelType w:val="multilevel"/>
    <w:tmpl w:val="7EBD5B7D"/>
    <w:lvl w:ilvl="0" w:tentative="0">
      <w:start w:val="1"/>
      <w:numFmt w:val="decimal"/>
      <w:pStyle w:val="6"/>
      <w:lvlText w:val="%1."/>
      <w:lvlJc w:val="left"/>
      <w:pPr>
        <w:ind w:left="562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AF1FBC"/>
    <w:rsid w:val="027F2791"/>
    <w:rsid w:val="087820BF"/>
    <w:rsid w:val="096D1855"/>
    <w:rsid w:val="0A3B0405"/>
    <w:rsid w:val="1105163B"/>
    <w:rsid w:val="16087F9A"/>
    <w:rsid w:val="1A2F5368"/>
    <w:rsid w:val="2B563044"/>
    <w:rsid w:val="2E372366"/>
    <w:rsid w:val="2E596805"/>
    <w:rsid w:val="337E1643"/>
    <w:rsid w:val="33A95DA0"/>
    <w:rsid w:val="38C030E0"/>
    <w:rsid w:val="3AD65712"/>
    <w:rsid w:val="3F6A62C3"/>
    <w:rsid w:val="3F8D7F49"/>
    <w:rsid w:val="45DD19B8"/>
    <w:rsid w:val="4A6A6224"/>
    <w:rsid w:val="4BB17BE6"/>
    <w:rsid w:val="4C7B5F59"/>
    <w:rsid w:val="4EBE2CAA"/>
    <w:rsid w:val="51535537"/>
    <w:rsid w:val="53384016"/>
    <w:rsid w:val="5A796630"/>
    <w:rsid w:val="5F0E512E"/>
    <w:rsid w:val="62FF5644"/>
    <w:rsid w:val="680431FC"/>
    <w:rsid w:val="6BAF1FBC"/>
    <w:rsid w:val="6DAE5EFB"/>
    <w:rsid w:val="6E365742"/>
    <w:rsid w:val="736A4705"/>
    <w:rsid w:val="765407DA"/>
    <w:rsid w:val="7834167A"/>
    <w:rsid w:val="7CF5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20" w:after="120" w:line="360" w:lineRule="auto"/>
      <w:outlineLvl w:val="0"/>
    </w:pPr>
    <w:rPr>
      <w:rFonts w:ascii="Times New Roman" w:hAnsi="Times New Roman"/>
      <w:b/>
      <w:bCs/>
      <w:kern w:val="44"/>
      <w:sz w:val="32"/>
      <w:szCs w:val="44"/>
      <w:lang w:val="zh-CN"/>
    </w:rPr>
  </w:style>
  <w:style w:type="paragraph" w:styleId="3">
    <w:name w:val="heading 2"/>
    <w:basedOn w:val="2"/>
    <w:next w:val="4"/>
    <w:qFormat/>
    <w:uiPriority w:val="0"/>
    <w:pPr>
      <w:numPr>
        <w:ilvl w:val="0"/>
        <w:numId w:val="1"/>
      </w:numPr>
      <w:outlineLvl w:val="1"/>
    </w:pPr>
    <w:rPr>
      <w:sz w:val="30"/>
      <w:szCs w:val="32"/>
    </w:rPr>
  </w:style>
  <w:style w:type="paragraph" w:styleId="6">
    <w:name w:val="heading 3"/>
    <w:basedOn w:val="3"/>
    <w:next w:val="1"/>
    <w:qFormat/>
    <w:uiPriority w:val="0"/>
    <w:pPr>
      <w:numPr>
        <w:ilvl w:val="0"/>
        <w:numId w:val="2"/>
      </w:numPr>
      <w:outlineLvl w:val="2"/>
    </w:pPr>
    <w:rPr>
      <w:sz w:val="28"/>
      <w:szCs w:val="28"/>
    </w:rPr>
  </w:style>
  <w:style w:type="paragraph" w:styleId="7">
    <w:name w:val="heading 4"/>
    <w:basedOn w:val="6"/>
    <w:next w:val="1"/>
    <w:qFormat/>
    <w:uiPriority w:val="0"/>
    <w:pPr>
      <w:numPr>
        <w:ilvl w:val="0"/>
        <w:numId w:val="3"/>
      </w:numPr>
      <w:outlineLvl w:val="3"/>
    </w:pPr>
    <w:rPr>
      <w:sz w:val="24"/>
      <w:szCs w:val="24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工可正文"/>
    <w:basedOn w:val="5"/>
    <w:qFormat/>
    <w:uiPriority w:val="0"/>
    <w:pPr>
      <w:spacing w:line="360" w:lineRule="auto"/>
      <w:ind w:firstLine="200" w:firstLineChars="200"/>
    </w:pPr>
    <w:rPr>
      <w:sz w:val="28"/>
      <w:szCs w:val="20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kern w:val="0"/>
      <w:sz w:val="20"/>
      <w:szCs w:val="21"/>
    </w:r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Strong"/>
    <w:basedOn w:val="13"/>
    <w:qFormat/>
    <w:uiPriority w:val="0"/>
    <w:rPr>
      <w:b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2021-05-25T01:33:00Z</dcterms:created>
  <dc:creator>张樱凡</dc:creator>
  <cp:lastModifiedBy>张樱凡</cp:lastModifiedBy>
  <dcterms:modified xsi:type="dcterms:W3CDTF">2021-09-07T09:04:58Z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EB4DA4A51AB34EDDBA59006CA03AA295</vt:lpwstr>
  </property>
</Properties>
</file>