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15"/>
      </w:pPr>
      <w:r>
        <w:rPr>
          <w:spacing w:val="-15"/>
          <w:w w:val="95"/>
        </w:rPr>
        <w:t xml:space="preserve">附件 </w:t>
      </w:r>
      <w:r>
        <w:rPr>
          <w:spacing w:val="-10"/>
          <w:w w:val="95"/>
        </w:rPr>
        <w:t>2</w:t>
      </w:r>
    </w:p>
    <w:p>
      <w:pPr>
        <w:spacing w:before="8" w:line="240" w:lineRule="auto"/>
        <w:rPr>
          <w:sz w:val="70"/>
        </w:rPr>
      </w:pPr>
      <w:r>
        <w:br w:type="column"/>
      </w:r>
    </w:p>
    <w:p>
      <w:pPr>
        <w:pStyle w:val="2"/>
        <w:jc w:val="left"/>
      </w:pPr>
      <w:bookmarkStart w:id="0" w:name="_GoBack"/>
      <w:r>
        <w:rPr>
          <w:spacing w:val="3"/>
        </w:rPr>
        <w:t xml:space="preserve">甘肃省高速公路收费系统 </w:t>
      </w:r>
      <w:r>
        <w:t>ETC</w:t>
      </w:r>
      <w:r>
        <w:rPr>
          <w:spacing w:val="-1"/>
        </w:rPr>
        <w:t xml:space="preserve"> 出口车道特情处置项目实施进度计划表</w:t>
      </w:r>
    </w:p>
    <w:bookmarkEnd w:id="0"/>
    <w:p>
      <w:pPr>
        <w:spacing w:after="0"/>
        <w:jc w:val="left"/>
        <w:sectPr>
          <w:pgSz w:w="16840" w:h="11910" w:orient="landscape"/>
          <w:pgMar w:top="1580" w:right="1140" w:bottom="2060" w:left="1200" w:header="0" w:footer="1537" w:gutter="0"/>
          <w:cols w:equalWidth="0" w:num="2">
            <w:col w:w="1139" w:space="373"/>
            <w:col w:w="12988"/>
          </w:cols>
        </w:sectPr>
      </w:pPr>
    </w:p>
    <w:p>
      <w:pPr>
        <w:pStyle w:val="3"/>
        <w:spacing w:before="9"/>
        <w:rPr>
          <w:rFonts w:ascii="PMingLiU"/>
          <w:sz w:val="20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829"/>
        <w:gridCol w:w="7254"/>
        <w:gridCol w:w="1337"/>
        <w:gridCol w:w="1323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56"/>
              <w:ind w:left="156" w:right="14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序号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56"/>
              <w:ind w:left="275" w:right="26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工作阶段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56"/>
              <w:ind w:left="2982" w:right="29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主要工作内容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56"/>
              <w:ind w:left="211" w:right="19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开始时间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before="56"/>
              <w:ind w:left="174" w:right="16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结束时间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spacing w:before="56"/>
              <w:ind w:left="242" w:right="2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计划支付资金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150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150"/>
              <w:ind w:left="275" w:right="267"/>
              <w:rPr>
                <w:sz w:val="21"/>
              </w:rPr>
            </w:pPr>
            <w:r>
              <w:rPr>
                <w:spacing w:val="-4"/>
                <w:sz w:val="21"/>
              </w:rPr>
              <w:t>现场勘察阶段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21" w:line="260" w:lineRule="exact"/>
              <w:ind w:left="107" w:right="9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现场确认施工条件（</w:t>
            </w:r>
            <w:r>
              <w:rPr>
                <w:spacing w:val="-20"/>
                <w:sz w:val="21"/>
              </w:rPr>
              <w:t xml:space="preserve">全省 </w:t>
            </w:r>
            <w:r>
              <w:rPr>
                <w:spacing w:val="-4"/>
                <w:sz w:val="21"/>
              </w:rPr>
              <w:t>205</w:t>
            </w:r>
            <w:r>
              <w:rPr>
                <w:spacing w:val="-14"/>
                <w:sz w:val="21"/>
              </w:rPr>
              <w:t xml:space="preserve"> 个收费站</w:t>
            </w:r>
            <w:r>
              <w:rPr>
                <w:spacing w:val="-4"/>
                <w:sz w:val="21"/>
              </w:rPr>
              <w:t>），</w:t>
            </w:r>
            <w:r>
              <w:rPr>
                <w:spacing w:val="-9"/>
                <w:sz w:val="21"/>
              </w:rPr>
              <w:t xml:space="preserve">详细调查掌握收费站 </w:t>
            </w:r>
            <w:r>
              <w:rPr>
                <w:spacing w:val="-4"/>
                <w:sz w:val="21"/>
              </w:rPr>
              <w:t>ETC</w:t>
            </w:r>
            <w:r>
              <w:rPr>
                <w:spacing w:val="-15"/>
                <w:sz w:val="21"/>
              </w:rPr>
              <w:t xml:space="preserve"> 车道具体</w:t>
            </w:r>
            <w:r>
              <w:rPr>
                <w:spacing w:val="-2"/>
                <w:sz w:val="21"/>
              </w:rPr>
              <w:t>情况，明确设备安装位置及管线的布设方案。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150"/>
              <w:ind w:left="211" w:right="199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27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before="150"/>
              <w:ind w:left="174" w:right="167"/>
              <w:rPr>
                <w:sz w:val="21"/>
              </w:rPr>
            </w:pPr>
            <w:r>
              <w:rPr>
                <w:spacing w:val="-2"/>
                <w:sz w:val="21"/>
              </w:rPr>
              <w:t>2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14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spacing w:before="150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8"/>
              <w:jc w:val="left"/>
              <w:rPr>
                <w:rFonts w:ascii="PMingLiU"/>
                <w:sz w:val="19"/>
              </w:rPr>
            </w:pPr>
          </w:p>
          <w:p>
            <w:pPr>
              <w:pStyle w:val="6"/>
              <w:spacing w:before="1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8"/>
              <w:jc w:val="left"/>
              <w:rPr>
                <w:rFonts w:ascii="PMingLiU"/>
                <w:sz w:val="19"/>
              </w:rPr>
            </w:pPr>
          </w:p>
          <w:p>
            <w:pPr>
              <w:pStyle w:val="6"/>
              <w:spacing w:before="1"/>
              <w:ind w:left="275" w:right="267"/>
              <w:rPr>
                <w:sz w:val="21"/>
              </w:rPr>
            </w:pPr>
            <w:r>
              <w:rPr>
                <w:spacing w:val="-4"/>
                <w:sz w:val="21"/>
              </w:rPr>
              <w:t>施工准备阶段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24" w:line="230" w:lineRule="auto"/>
              <w:ind w:left="107" w:right="-15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依据设计文件确认所有机电设施位置；对现有设计的预埋管和位置进行核对及</w:t>
            </w:r>
            <w:r>
              <w:rPr>
                <w:spacing w:val="-18"/>
                <w:sz w:val="21"/>
              </w:rPr>
              <w:t>疏通；准备好相关的电源线、信号线等各种线和安装工具、材料，并测量长度。</w:t>
            </w:r>
          </w:p>
          <w:p>
            <w:pPr>
              <w:pStyle w:val="6"/>
              <w:spacing w:line="253" w:lineRule="exact"/>
              <w:ind w:left="10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做好施工人员分配及施工计划安排。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8"/>
              <w:jc w:val="left"/>
              <w:rPr>
                <w:rFonts w:ascii="PMingLiU"/>
                <w:sz w:val="19"/>
              </w:rPr>
            </w:pPr>
          </w:p>
          <w:p>
            <w:pPr>
              <w:pStyle w:val="6"/>
              <w:spacing w:before="1"/>
              <w:ind w:left="211" w:right="199"/>
              <w:rPr>
                <w:sz w:val="21"/>
              </w:rPr>
            </w:pPr>
            <w:r>
              <w:rPr>
                <w:spacing w:val="-2"/>
                <w:sz w:val="21"/>
              </w:rPr>
              <w:t>2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15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before="8"/>
              <w:jc w:val="left"/>
              <w:rPr>
                <w:rFonts w:ascii="PMingLiU"/>
                <w:sz w:val="19"/>
              </w:rPr>
            </w:pPr>
          </w:p>
          <w:p>
            <w:pPr>
              <w:pStyle w:val="6"/>
              <w:spacing w:before="1"/>
              <w:ind w:left="174" w:right="167"/>
              <w:rPr>
                <w:sz w:val="21"/>
              </w:rPr>
            </w:pPr>
            <w:r>
              <w:rPr>
                <w:spacing w:val="-2"/>
                <w:sz w:val="21"/>
              </w:rPr>
              <w:t>2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20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spacing w:before="8"/>
              <w:jc w:val="left"/>
              <w:rPr>
                <w:rFonts w:ascii="PMingLiU"/>
                <w:sz w:val="19"/>
              </w:rPr>
            </w:pPr>
          </w:p>
          <w:p>
            <w:pPr>
              <w:pStyle w:val="6"/>
              <w:spacing w:before="1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jc w:val="left"/>
              <w:rPr>
                <w:rFonts w:ascii="PMingLiU"/>
                <w:sz w:val="20"/>
              </w:rPr>
            </w:pPr>
          </w:p>
          <w:p>
            <w:pPr>
              <w:pStyle w:val="6"/>
              <w:spacing w:before="8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8"/>
              <w:jc w:val="left"/>
              <w:rPr>
                <w:rFonts w:ascii="PMingLiU"/>
                <w:sz w:val="26"/>
              </w:rPr>
            </w:pPr>
          </w:p>
          <w:p>
            <w:pPr>
              <w:pStyle w:val="6"/>
              <w:spacing w:line="232" w:lineRule="auto"/>
              <w:ind w:left="702" w:right="166" w:hanging="5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设备采购及检测</w:t>
            </w:r>
            <w:r>
              <w:rPr>
                <w:spacing w:val="-6"/>
                <w:sz w:val="21"/>
              </w:rPr>
              <w:t>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113" w:line="232" w:lineRule="auto"/>
              <w:ind w:left="107" w:right="92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采购特情处置终端（主机）、特情处置终端（从机）、读卡器、PSAM 卡、ETC</w:t>
            </w:r>
            <w:r>
              <w:rPr>
                <w:spacing w:val="-6"/>
                <w:sz w:val="21"/>
              </w:rPr>
              <w:t>特情管理终端（手机端）、ETC</w:t>
            </w:r>
            <w:r>
              <w:rPr>
                <w:spacing w:val="-8"/>
                <w:sz w:val="21"/>
              </w:rPr>
              <w:t xml:space="preserve"> 特情管理终端</w:t>
            </w:r>
            <w:r>
              <w:rPr>
                <w:spacing w:val="-6"/>
                <w:sz w:val="21"/>
              </w:rPr>
              <w:t>（PC</w:t>
            </w:r>
            <w:r>
              <w:rPr>
                <w:spacing w:val="-10"/>
                <w:sz w:val="21"/>
              </w:rPr>
              <w:t xml:space="preserve"> 端</w:t>
            </w:r>
            <w:r>
              <w:rPr>
                <w:spacing w:val="-6"/>
                <w:sz w:val="21"/>
              </w:rPr>
              <w:t>），保证设备自检的合格</w:t>
            </w:r>
            <w:r>
              <w:rPr>
                <w:spacing w:val="-7"/>
                <w:sz w:val="21"/>
              </w:rPr>
              <w:t xml:space="preserve">率达到 </w:t>
            </w:r>
            <w:r>
              <w:rPr>
                <w:sz w:val="21"/>
              </w:rPr>
              <w:t>100%，并按相关规定比例送检，每批次出具抽检报告及第三方检测合</w:t>
            </w:r>
            <w:r>
              <w:rPr>
                <w:spacing w:val="-2"/>
                <w:sz w:val="21"/>
              </w:rPr>
              <w:t>格证书。由监理单位将设备检测合格证书报送至项目办批准后进场。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jc w:val="left"/>
              <w:rPr>
                <w:rFonts w:ascii="PMingLiU"/>
                <w:sz w:val="20"/>
              </w:rPr>
            </w:pPr>
          </w:p>
          <w:p>
            <w:pPr>
              <w:pStyle w:val="6"/>
              <w:spacing w:before="8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ind w:left="211" w:right="199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27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jc w:val="left"/>
              <w:rPr>
                <w:rFonts w:ascii="PMingLiU"/>
                <w:sz w:val="20"/>
              </w:rPr>
            </w:pPr>
          </w:p>
          <w:p>
            <w:pPr>
              <w:pStyle w:val="6"/>
              <w:spacing w:before="8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ind w:left="174" w:right="167"/>
              <w:rPr>
                <w:sz w:val="21"/>
              </w:rPr>
            </w:pPr>
            <w:r>
              <w:rPr>
                <w:spacing w:val="-2"/>
                <w:sz w:val="21"/>
              </w:rPr>
              <w:t>3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20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jc w:val="left"/>
              <w:rPr>
                <w:rFonts w:ascii="PMingLiU"/>
                <w:sz w:val="20"/>
              </w:rPr>
            </w:pPr>
          </w:p>
          <w:p>
            <w:pPr>
              <w:pStyle w:val="6"/>
              <w:spacing w:before="8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145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145"/>
              <w:ind w:left="275" w:right="267"/>
              <w:rPr>
                <w:sz w:val="21"/>
              </w:rPr>
            </w:pPr>
            <w:r>
              <w:rPr>
                <w:spacing w:val="-4"/>
                <w:sz w:val="21"/>
              </w:rPr>
              <w:t>设备安装阶段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14" w:line="260" w:lineRule="exact"/>
              <w:ind w:left="107" w:right="94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兰州片区、陇南片区、陇东片区、河西片区等四个片区同步施工按照施工图设</w:t>
            </w:r>
            <w:r>
              <w:rPr>
                <w:spacing w:val="-2"/>
                <w:sz w:val="21"/>
              </w:rPr>
              <w:t>计进行设备安装。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145"/>
              <w:ind w:left="211" w:right="199"/>
              <w:rPr>
                <w:sz w:val="21"/>
              </w:rPr>
            </w:pPr>
            <w:r>
              <w:rPr>
                <w:spacing w:val="-2"/>
                <w:sz w:val="21"/>
              </w:rPr>
              <w:t>3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21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before="145"/>
              <w:ind w:left="174" w:right="167"/>
              <w:rPr>
                <w:sz w:val="21"/>
              </w:rPr>
            </w:pPr>
            <w:r>
              <w:rPr>
                <w:spacing w:val="-2"/>
                <w:sz w:val="21"/>
              </w:rPr>
              <w:t>5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20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spacing w:before="14" w:line="260" w:lineRule="exact"/>
              <w:ind w:left="570" w:right="347" w:hanging="20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占合同总价 61.74%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9"/>
              <w:jc w:val="left"/>
              <w:rPr>
                <w:rFonts w:ascii="PMingLiU"/>
                <w:sz w:val="27"/>
              </w:rPr>
            </w:pPr>
          </w:p>
          <w:p>
            <w:pPr>
              <w:pStyle w:val="6"/>
              <w:spacing w:before="1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9"/>
              <w:jc w:val="left"/>
              <w:rPr>
                <w:rFonts w:ascii="PMingLiU"/>
                <w:sz w:val="27"/>
              </w:rPr>
            </w:pPr>
          </w:p>
          <w:p>
            <w:pPr>
              <w:pStyle w:val="6"/>
              <w:spacing w:before="1"/>
              <w:ind w:left="275" w:right="267"/>
              <w:rPr>
                <w:sz w:val="21"/>
              </w:rPr>
            </w:pPr>
            <w:r>
              <w:rPr>
                <w:spacing w:val="-4"/>
                <w:sz w:val="21"/>
              </w:rPr>
              <w:t>软件调试阶段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5" w:line="232" w:lineRule="auto"/>
              <w:ind w:left="107" w:right="94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设备安装后，进行系统联调，确保功能满足使用单位需求，分别对各个设备进行测试包含：模块测试、整体测试、有效性测试、系统测试、计算机系统功能</w:t>
            </w:r>
            <w:r>
              <w:rPr>
                <w:spacing w:val="-12"/>
                <w:sz w:val="21"/>
              </w:rPr>
              <w:t>联调、数据与控制指令传输及设备状态检测联调，保证满足技术规范书要求及</w:t>
            </w:r>
          </w:p>
          <w:p>
            <w:pPr>
              <w:pStyle w:val="6"/>
              <w:spacing w:line="231" w:lineRule="exact"/>
              <w:ind w:left="10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行业、国家或国际的有关规定和标准。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9"/>
              <w:jc w:val="left"/>
              <w:rPr>
                <w:rFonts w:ascii="PMingLiU"/>
                <w:sz w:val="27"/>
              </w:rPr>
            </w:pPr>
          </w:p>
          <w:p>
            <w:pPr>
              <w:pStyle w:val="6"/>
              <w:spacing w:before="1"/>
              <w:ind w:left="211" w:right="199"/>
              <w:rPr>
                <w:sz w:val="21"/>
              </w:rPr>
            </w:pPr>
            <w:r>
              <w:rPr>
                <w:spacing w:val="-2"/>
                <w:sz w:val="21"/>
              </w:rPr>
              <w:t>5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21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before="9"/>
              <w:jc w:val="left"/>
              <w:rPr>
                <w:rFonts w:ascii="PMingLiU"/>
                <w:sz w:val="27"/>
              </w:rPr>
            </w:pPr>
          </w:p>
          <w:p>
            <w:pPr>
              <w:pStyle w:val="6"/>
              <w:spacing w:before="1"/>
              <w:ind w:left="174" w:right="167"/>
              <w:rPr>
                <w:sz w:val="21"/>
              </w:rPr>
            </w:pPr>
            <w:r>
              <w:rPr>
                <w:spacing w:val="-2"/>
                <w:sz w:val="21"/>
              </w:rPr>
              <w:t>7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10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116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116"/>
              <w:ind w:left="275" w:right="264"/>
              <w:rPr>
                <w:sz w:val="21"/>
              </w:rPr>
            </w:pPr>
            <w:r>
              <w:rPr>
                <w:spacing w:val="-4"/>
                <w:sz w:val="21"/>
              </w:rPr>
              <w:t>培训阶段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116"/>
              <w:ind w:left="107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 xml:space="preserve">对 </w:t>
            </w:r>
            <w:r>
              <w:rPr>
                <w:spacing w:val="-2"/>
                <w:sz w:val="21"/>
              </w:rPr>
              <w:t>205</w:t>
            </w:r>
            <w:r>
              <w:rPr>
                <w:spacing w:val="-18"/>
                <w:sz w:val="21"/>
              </w:rPr>
              <w:t xml:space="preserve"> 个收费站 </w:t>
            </w:r>
            <w:r>
              <w:rPr>
                <w:spacing w:val="-2"/>
                <w:sz w:val="21"/>
              </w:rPr>
              <w:t>ETC</w:t>
            </w:r>
            <w:r>
              <w:rPr>
                <w:spacing w:val="-10"/>
                <w:sz w:val="21"/>
              </w:rPr>
              <w:t xml:space="preserve"> 特情系统使用站长、班长等人员进行集中培训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116"/>
              <w:ind w:left="211" w:right="199"/>
              <w:rPr>
                <w:sz w:val="21"/>
              </w:rPr>
            </w:pPr>
            <w:r>
              <w:rPr>
                <w:spacing w:val="-2"/>
                <w:sz w:val="21"/>
              </w:rPr>
              <w:t>7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11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before="116"/>
              <w:ind w:left="174" w:right="167"/>
              <w:rPr>
                <w:sz w:val="21"/>
              </w:rPr>
            </w:pPr>
            <w:r>
              <w:rPr>
                <w:spacing w:val="-2"/>
                <w:sz w:val="21"/>
              </w:rPr>
              <w:t>7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31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78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78"/>
              <w:ind w:left="275" w:right="264"/>
              <w:rPr>
                <w:sz w:val="21"/>
              </w:rPr>
            </w:pPr>
            <w:r>
              <w:rPr>
                <w:spacing w:val="-4"/>
                <w:sz w:val="21"/>
              </w:rPr>
              <w:t>试运行阶段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78"/>
              <w:ind w:left="10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项目进入生产环境，对系统及设备的运行情况进行试运行监测。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78"/>
              <w:ind w:left="211" w:right="199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</w:t>
            </w:r>
            <w:r>
              <w:rPr>
                <w:spacing w:val="-33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before="78"/>
              <w:ind w:left="174" w:right="167"/>
              <w:rPr>
                <w:sz w:val="21"/>
              </w:rPr>
            </w:pPr>
            <w:r>
              <w:rPr>
                <w:spacing w:val="-2"/>
                <w:sz w:val="21"/>
              </w:rPr>
              <w:t>8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31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145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14" w:line="260" w:lineRule="exact"/>
              <w:ind w:left="702" w:right="166" w:hanging="5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交工检测及验收</w:t>
            </w:r>
            <w:r>
              <w:rPr>
                <w:spacing w:val="-6"/>
                <w:sz w:val="21"/>
              </w:rPr>
              <w:t>阶段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145"/>
              <w:ind w:left="10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委托第三方检测机构进行全省设备交工检测工作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145"/>
              <w:ind w:left="211" w:right="199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</w:t>
            </w:r>
            <w:r>
              <w:rPr>
                <w:spacing w:val="-33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before="145"/>
              <w:ind w:left="174" w:right="167"/>
              <w:rPr>
                <w:sz w:val="21"/>
              </w:rPr>
            </w:pPr>
            <w:r>
              <w:rPr>
                <w:spacing w:val="-2"/>
                <w:sz w:val="21"/>
              </w:rPr>
              <w:t>9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pacing w:val="-2"/>
                <w:sz w:val="21"/>
              </w:rPr>
              <w:t>30</w:t>
            </w:r>
            <w:r>
              <w:rPr>
                <w:spacing w:val="-31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spacing w:before="14" w:line="260" w:lineRule="exact"/>
              <w:ind w:left="570" w:right="347" w:hanging="20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占合同总价 35.26%</w:t>
            </w:r>
          </w:p>
        </w:tc>
      </w:tr>
    </w:tbl>
    <w:p>
      <w:pPr>
        <w:spacing w:after="0" w:line="260" w:lineRule="exact"/>
        <w:jc w:val="left"/>
        <w:rPr>
          <w:sz w:val="21"/>
        </w:rPr>
        <w:sectPr>
          <w:type w:val="continuous"/>
          <w:pgSz w:w="16840" w:h="11910" w:orient="landscape"/>
          <w:pgMar w:top="1580" w:right="1140" w:bottom="2060" w:left="1200" w:header="0" w:footer="1537" w:gutter="0"/>
          <w:cols w:space="720" w:num="1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4" w:after="1"/>
        <w:rPr>
          <w:rFonts w:ascii="PMingLiU"/>
          <w:sz w:val="14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829"/>
        <w:gridCol w:w="7254"/>
        <w:gridCol w:w="1337"/>
        <w:gridCol w:w="1323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4" w:type="dxa"/>
            <w:noWrap w:val="0"/>
            <w:vAlign w:val="top"/>
          </w:tcPr>
          <w:p>
            <w:pPr>
              <w:pStyle w:val="6"/>
              <w:spacing w:before="130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pStyle w:val="6"/>
              <w:spacing w:before="130"/>
              <w:ind w:left="388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缺陷责任期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pStyle w:val="6"/>
              <w:spacing w:before="130"/>
              <w:ind w:left="107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根据招标文件缺陷责任期 </w:t>
            </w:r>
            <w:r>
              <w:rPr>
                <w:spacing w:val="-2"/>
                <w:sz w:val="21"/>
              </w:rPr>
              <w:t>2</w:t>
            </w:r>
            <w:r>
              <w:rPr>
                <w:spacing w:val="-30"/>
                <w:sz w:val="21"/>
              </w:rPr>
              <w:t xml:space="preserve"> 年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pStyle w:val="6"/>
              <w:spacing w:before="130"/>
              <w:ind w:left="222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7"/>
                <w:sz w:val="21"/>
              </w:rPr>
              <w:t xml:space="preserve"> 月 </w:t>
            </w:r>
            <w:r>
              <w:rPr>
                <w:sz w:val="21"/>
              </w:rPr>
              <w:t>1</w:t>
            </w:r>
            <w:r>
              <w:rPr>
                <w:spacing w:val="-32"/>
                <w:sz w:val="21"/>
              </w:rPr>
              <w:t xml:space="preserve"> 日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6"/>
              <w:spacing w:line="264" w:lineRule="exact"/>
              <w:ind w:left="174" w:right="167"/>
              <w:rPr>
                <w:sz w:val="21"/>
              </w:rPr>
            </w:pPr>
            <w:r>
              <w:rPr>
                <w:sz w:val="21"/>
              </w:rPr>
              <w:t>2024</w:t>
            </w:r>
            <w:r>
              <w:rPr>
                <w:spacing w:val="-36"/>
                <w:sz w:val="21"/>
              </w:rPr>
              <w:t xml:space="preserve"> 年 </w:t>
            </w:r>
            <w:r>
              <w:rPr>
                <w:spacing w:val="-5"/>
                <w:sz w:val="21"/>
              </w:rPr>
              <w:t>10</w:t>
            </w:r>
          </w:p>
          <w:p>
            <w:pPr>
              <w:pStyle w:val="6"/>
              <w:spacing w:line="236" w:lineRule="exact"/>
              <w:ind w:left="174" w:right="164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月 </w:t>
            </w:r>
            <w:r>
              <w:rPr>
                <w:sz w:val="21"/>
              </w:rPr>
              <w:t>1</w:t>
            </w:r>
            <w:r>
              <w:rPr>
                <w:spacing w:val="-32"/>
                <w:sz w:val="21"/>
              </w:rPr>
              <w:t xml:space="preserve"> 日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pStyle w:val="6"/>
              <w:spacing w:before="130"/>
              <w:ind w:left="229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占合同总价 </w:t>
            </w:r>
            <w:r>
              <w:rPr>
                <w:spacing w:val="-5"/>
                <w:sz w:val="21"/>
              </w:rPr>
              <w:t>3%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56A48"/>
    <w:rsid w:val="1E7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15"/>
      <w:jc w:val="center"/>
      <w:outlineLvl w:val="1"/>
    </w:pPr>
    <w:rPr>
      <w:rFonts w:ascii="PMingLiU" w:hAnsi="PMingLiU" w:eastAsia="PMingLiU" w:cs="PMingLiU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2022-07-01T09:01:00Z</dcterms:created>
  <dc:creator>张樱凡</dc:creator>
  <cp:lastModifiedBy>张樱凡</cp:lastModifiedBy>
  <dcterms:modified xsi:type="dcterms:W3CDTF">2022-07-01T09:01:51Z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BDA91FEACE0140D5BFFF524DD0EEEAA2</vt:lpwstr>
  </property>
</Properties>
</file>