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1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pacing w:val="10"/>
          <w:sz w:val="44"/>
          <w:szCs w:val="44"/>
        </w:rPr>
        <w:t>年度甘肃省动态监控社会化</w:t>
      </w:r>
    </w:p>
    <w:p>
      <w:pPr>
        <w:widowControl w:val="0"/>
        <w:spacing w:line="560" w:lineRule="exact"/>
        <w:jc w:val="center"/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服务商考核结果</w:t>
      </w: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公示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交通运输部关于印发〈全国重点营运车辆联网联控系统考核管理办法〉的通知》（交运发〔2016〕160号）和《甘肃省重点营运车辆联网联控运营服务商考核评价工作规范（试行）》（甘运发〔2017〕108号）的要求，我中心对重点营运车辆动态监控社会化服务商（以下简称服务商）监控平台运行情况进行了年度考核，现将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年度服务商考核结果及有关情况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如下：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一、考核范围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年12月31日，全省已备案“两客一危”服务商共2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户，19户服务商纳入年度考核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，另外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不纳入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其中2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户服务商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业务开展不满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1年，4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户服务商未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正常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开展业务。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二、考核结果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2022年度考核合格服务商1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，考核结果见“202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年度服务商考核表</w:t>
      </w:r>
      <w:r>
        <w:rPr>
          <w:rFonts w:hint="eastAsia" w:ascii="仿宋_GB2312" w:hAnsi="仿宋_GB2312" w:eastAsia="仿宋_GB2312" w:cs="仿宋_GB2312"/>
          <w:sz w:val="32"/>
          <w:szCs w:val="32"/>
        </w:rPr>
        <w:t>（见附件1）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。考核排名前3位的服务商是甘肃讯泰达科技有限公司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庆阳领航电子科技有限公司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甘肃中寰卫星导航通信有限公司，考核得分分别为99.70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分、</w:t>
      </w:r>
      <w:r>
        <w:rPr>
          <w:rFonts w:hint="eastAsia" w:ascii="仿宋_GB2312" w:hAnsi="仿宋_GB2312" w:eastAsia="仿宋_GB2312" w:cs="仿宋_GB2312"/>
          <w:sz w:val="32"/>
          <w:szCs w:val="32"/>
        </w:rPr>
        <w:t>99.10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分、</w:t>
      </w:r>
      <w:r>
        <w:rPr>
          <w:rFonts w:hint="eastAsia" w:ascii="仿宋_GB2312" w:hAnsi="仿宋_GB2312" w:eastAsia="仿宋_GB2312" w:cs="仿宋_GB2312"/>
          <w:sz w:val="32"/>
          <w:szCs w:val="32"/>
        </w:rPr>
        <w:t>99.01分。考核排名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3位的服务商是星软集团有限公司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甘肃众力厚德北斗卫星导航信息服务有限公司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西安天网电子信息工程有限公司，考核得分分别为92.82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分、</w:t>
      </w:r>
      <w:r>
        <w:rPr>
          <w:rFonts w:hint="eastAsia" w:ascii="仿宋_GB2312" w:hAnsi="仿宋_GB2312" w:eastAsia="仿宋_GB2312" w:cs="仿宋_GB2312"/>
          <w:sz w:val="32"/>
          <w:szCs w:val="32"/>
        </w:rPr>
        <w:t>89.67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分、</w:t>
      </w:r>
      <w:r>
        <w:rPr>
          <w:rFonts w:hint="eastAsia" w:ascii="仿宋_GB2312" w:hAnsi="仿宋_GB2312" w:eastAsia="仿宋_GB2312" w:cs="仿宋_GB2312"/>
          <w:sz w:val="32"/>
          <w:szCs w:val="32"/>
        </w:rPr>
        <w:t>88.30分。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酒泉车联卫星导航通信有限公司、甘肃盛世芮君网络技术有限公司开展业务不满1年，不纳入年度考核。</w:t>
      </w:r>
    </w:p>
    <w:p>
      <w:pPr>
        <w:spacing w:line="560" w:lineRule="exact"/>
        <w:ind w:firstLine="640" w:firstLineChars="200"/>
        <w:jc w:val="left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三、未正常开展业务服务商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重庆土桥部标科技发展有限公司于2023年7月备案后，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未开展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“两客一危”车辆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运营服务，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重点营运车辆联网联控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平台无车辆。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陕西导航科技有限公司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厦门雅迅网络股份有限公司1年以上未开展运营服务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重点营运车辆联网联控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平台无车辆。兰州一通中寰工程技术有限公司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开展运营服务,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退出“两客一危”车辆车载终端加装和监控服务市场。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以上考核结果公示期为5个工作日，如对考核结果有异议，请在公示期向我中心反馈。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黄建文</w:t>
      </w:r>
      <w:bookmarkStart w:id="0" w:name="_GoBack"/>
      <w:bookmarkEnd w:id="0"/>
    </w:p>
    <w:p>
      <w:pPr>
        <w:widowControl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联系电话：0931-85990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年度服务商考核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结果</w:t>
      </w:r>
    </w:p>
    <w:p>
      <w:pPr>
        <w:numPr>
          <w:ilvl w:val="0"/>
          <w:numId w:val="1"/>
        </w:numPr>
        <w:spacing w:line="560" w:lineRule="exact"/>
        <w:ind w:left="160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未正常开展业务服务商名单</w:t>
      </w:r>
    </w:p>
    <w:p>
      <w:pPr>
        <w:numPr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甘肃省道路运输事业发展中心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2098" w:right="1417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2024年2月27日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 w:val="0"/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1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pacing w:val="10"/>
          <w:sz w:val="44"/>
          <w:szCs w:val="44"/>
        </w:rPr>
        <w:t>年度服务商考核</w:t>
      </w:r>
      <w:r>
        <w:rPr>
          <w:rFonts w:hint="eastAsia" w:ascii="方正小标宋简体" w:eastAsia="方正小标宋简体"/>
          <w:spacing w:val="10"/>
          <w:sz w:val="44"/>
          <w:szCs w:val="44"/>
          <w:lang w:val="en-US" w:eastAsia="zh-CN"/>
        </w:rPr>
        <w:t>结果</w:t>
      </w:r>
    </w:p>
    <w:tbl>
      <w:tblPr>
        <w:tblStyle w:val="5"/>
        <w:tblpPr w:leftFromText="180" w:rightFromText="180" w:vertAnchor="text" w:horzAnchor="page" w:tblpXSpec="center" w:tblpY="397"/>
        <w:tblOverlap w:val="never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3443"/>
        <w:gridCol w:w="3528"/>
        <w:gridCol w:w="772"/>
        <w:gridCol w:w="658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考评结果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甘肃讯泰达科技有限公司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讯泰达智能车联网服务平台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99.70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庆阳领航电子科技有限公司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领航电子道路运输车辆GPS动态监控平台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99.10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甘肃中寰卫星导航通信有限公司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甘肃寰游天下车辆信息综合服务平台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99.01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北京中交慧联信息科技有限公司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中交兴路运营平台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98.80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深圳市赛格导航科技股份有限公司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赛格导航交运行标查车定位系统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98.71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南京中交星路信息科技有限公司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中星车联网主动安全监控系统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98.55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张掖中交天枢网络技术有限责任公司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中交天枢车辆动态监控系统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97.57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甘肃信源润达通讯科技有限公司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信源润达智慧交通北斗卫星定位营运平台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97.45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中国石油运输有限公司甘肃分公司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宝石花危货品综合服务平台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97.34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山东广安车联科技股份有限公司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广安车联北斗定位服务平台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96.99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甘肃正凯网络科技有限公司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正凯车辆信息服务平台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96.98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惠龙易通国际物流股份有限公司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惠龙e通卫星定位监控平台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96.90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中煤航测遥感集团有限公司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中煤领航导航定位服务平台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96.40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中电科卫星导航运营服务有限公司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电科导航车辆监控管理系统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96.08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深圳市易流科技股份有限公司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易流北斗位置云服务平台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95.90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甘肃赛格车联网智能科技有限公司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赛格北斗车联网智能监控系统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94.40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星软集团有限公司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星软卫星定位动态信息云服务平台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92.82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甘肃众力厚德北斗卫星导航信息服务有限公司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众力北斗监控平台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89.67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西安天网电子信息工程有限公司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西安天网GPS服务监控平台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88.30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甘肃盛世芮君网络技术有限公司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广汇车联北斗服务监控平台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7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业务开展不满一年，不纳入年度考核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4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酒泉车联卫星导航通信有限公司</w:t>
            </w:r>
          </w:p>
        </w:tc>
        <w:tc>
          <w:tcPr>
            <w:tcW w:w="35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车联卫星定位综合运营平台</w:t>
            </w:r>
          </w:p>
        </w:tc>
        <w:tc>
          <w:tcPr>
            <w:tcW w:w="772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77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widowControl w:val="0"/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</w:p>
    <w:p>
      <w:pPr>
        <w:sectPr>
          <w:pgSz w:w="11906" w:h="16838"/>
          <w:pgMar w:top="2098" w:right="1417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 w:val="0"/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未正常开展业务服务商名单</w:t>
      </w:r>
    </w:p>
    <w:tbl>
      <w:tblPr>
        <w:tblStyle w:val="5"/>
        <w:tblpPr w:leftFromText="180" w:rightFromText="180" w:vertAnchor="text" w:horzAnchor="page" w:tblpX="1057" w:tblpY="581"/>
        <w:tblOverlap w:val="never"/>
        <w:tblW w:w="96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242"/>
        <w:gridCol w:w="2301"/>
        <w:gridCol w:w="1588"/>
        <w:gridCol w:w="2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tblHeader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服务商名称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备案类别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1 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重庆土桥部标科技发展有限公司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北斗土桥物联网服务平台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“两客一危”、“货运”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6个月以上未开展“两客一危”车辆运营服务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2 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陕西导航科技有限公司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陕西导航位置服务监控平台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“两客一危”、“货运”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1年以上未开展业务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厦门雅迅网络股份有限公司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GpsKing车辆卫星定位系统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“两客一危”“货运”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1年以上未开展业务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兰州一通中寰工程技术有限公司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一通中寰车联网综合监控平台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“两客一危”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申请退出 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  <w:sectPr>
          <w:pgSz w:w="11906" w:h="16838"/>
          <w:pgMar w:top="2098" w:right="1417" w:bottom="1984" w:left="1587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sectPr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AC95B9-6A73-4812-9906-AC6C866452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2CCCBC1-0B61-4A7C-B464-1AC9DF401D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64D0A2B-10F3-4BDF-8A1B-258A7D3166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6DF54E-9AD1-4EB2-8312-E6FC0CB4CD0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2C0FA"/>
    <w:multiLevelType w:val="singleLevel"/>
    <w:tmpl w:val="B482C0FA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ZTcyMzg0NTNlMWQyOTNmNTBjZmNmMzE3YzI5ZjkifQ=="/>
  </w:docVars>
  <w:rsids>
    <w:rsidRoot w:val="00EA1635"/>
    <w:rsid w:val="000719FE"/>
    <w:rsid w:val="000A13A4"/>
    <w:rsid w:val="00133BFA"/>
    <w:rsid w:val="00134DCE"/>
    <w:rsid w:val="0016053C"/>
    <w:rsid w:val="00164091"/>
    <w:rsid w:val="00181E64"/>
    <w:rsid w:val="00195C7D"/>
    <w:rsid w:val="001F244D"/>
    <w:rsid w:val="00220E2B"/>
    <w:rsid w:val="0024186F"/>
    <w:rsid w:val="00294AD2"/>
    <w:rsid w:val="002E1EFC"/>
    <w:rsid w:val="00331D77"/>
    <w:rsid w:val="00416C75"/>
    <w:rsid w:val="004718DE"/>
    <w:rsid w:val="00500D19"/>
    <w:rsid w:val="0050410A"/>
    <w:rsid w:val="005325DE"/>
    <w:rsid w:val="00535E0B"/>
    <w:rsid w:val="005448DC"/>
    <w:rsid w:val="00565FA6"/>
    <w:rsid w:val="005A6CE2"/>
    <w:rsid w:val="005E018B"/>
    <w:rsid w:val="00602DCA"/>
    <w:rsid w:val="00622E3D"/>
    <w:rsid w:val="0064374E"/>
    <w:rsid w:val="00651BD3"/>
    <w:rsid w:val="006B6AA2"/>
    <w:rsid w:val="00707893"/>
    <w:rsid w:val="00714817"/>
    <w:rsid w:val="00767D36"/>
    <w:rsid w:val="00787166"/>
    <w:rsid w:val="007A1224"/>
    <w:rsid w:val="00811D5F"/>
    <w:rsid w:val="00830059"/>
    <w:rsid w:val="00860B45"/>
    <w:rsid w:val="008663FF"/>
    <w:rsid w:val="008C7D2C"/>
    <w:rsid w:val="009462B9"/>
    <w:rsid w:val="00965796"/>
    <w:rsid w:val="00973AC1"/>
    <w:rsid w:val="00A04BDA"/>
    <w:rsid w:val="00AD1647"/>
    <w:rsid w:val="00AF2417"/>
    <w:rsid w:val="00B829C7"/>
    <w:rsid w:val="00BE525D"/>
    <w:rsid w:val="00C20078"/>
    <w:rsid w:val="00CA65E8"/>
    <w:rsid w:val="00CD64DA"/>
    <w:rsid w:val="00D63111"/>
    <w:rsid w:val="00D70D28"/>
    <w:rsid w:val="00D921A5"/>
    <w:rsid w:val="00D941D2"/>
    <w:rsid w:val="00E87060"/>
    <w:rsid w:val="00EA1635"/>
    <w:rsid w:val="00ED1943"/>
    <w:rsid w:val="00ED3E68"/>
    <w:rsid w:val="00EE4280"/>
    <w:rsid w:val="00F94CCA"/>
    <w:rsid w:val="00FC1E14"/>
    <w:rsid w:val="02A15484"/>
    <w:rsid w:val="054D2E98"/>
    <w:rsid w:val="09E64DAF"/>
    <w:rsid w:val="0D1E0738"/>
    <w:rsid w:val="102E57A7"/>
    <w:rsid w:val="109C2F25"/>
    <w:rsid w:val="10E23290"/>
    <w:rsid w:val="155913E5"/>
    <w:rsid w:val="162478EF"/>
    <w:rsid w:val="1A7016AA"/>
    <w:rsid w:val="1B124276"/>
    <w:rsid w:val="1D74223F"/>
    <w:rsid w:val="1DE026A3"/>
    <w:rsid w:val="1E4C7D38"/>
    <w:rsid w:val="1E9A5D31"/>
    <w:rsid w:val="1F08765B"/>
    <w:rsid w:val="1FF24910"/>
    <w:rsid w:val="200B0596"/>
    <w:rsid w:val="22146879"/>
    <w:rsid w:val="227617C2"/>
    <w:rsid w:val="249473FB"/>
    <w:rsid w:val="24EC5DD1"/>
    <w:rsid w:val="2570533B"/>
    <w:rsid w:val="27201D62"/>
    <w:rsid w:val="29E11C7D"/>
    <w:rsid w:val="2AF928ED"/>
    <w:rsid w:val="2B24619F"/>
    <w:rsid w:val="2B4600C5"/>
    <w:rsid w:val="2CD65043"/>
    <w:rsid w:val="2EE035D4"/>
    <w:rsid w:val="32E16DBA"/>
    <w:rsid w:val="33747399"/>
    <w:rsid w:val="35BF2CCB"/>
    <w:rsid w:val="363151AA"/>
    <w:rsid w:val="363E2205"/>
    <w:rsid w:val="372F1B4E"/>
    <w:rsid w:val="3BDA0851"/>
    <w:rsid w:val="3D5A663D"/>
    <w:rsid w:val="3E5F71BC"/>
    <w:rsid w:val="3EFB4194"/>
    <w:rsid w:val="42F91775"/>
    <w:rsid w:val="494F6638"/>
    <w:rsid w:val="4BC62186"/>
    <w:rsid w:val="4E004808"/>
    <w:rsid w:val="5187674B"/>
    <w:rsid w:val="5222085A"/>
    <w:rsid w:val="56A8293C"/>
    <w:rsid w:val="57664CC0"/>
    <w:rsid w:val="60FB118F"/>
    <w:rsid w:val="61CA0A1F"/>
    <w:rsid w:val="6AC128B3"/>
    <w:rsid w:val="6ACF4391"/>
    <w:rsid w:val="6EB507F9"/>
    <w:rsid w:val="6F046E40"/>
    <w:rsid w:val="70BC3E77"/>
    <w:rsid w:val="723637B5"/>
    <w:rsid w:val="73DE2F81"/>
    <w:rsid w:val="745569E3"/>
    <w:rsid w:val="76BD08C6"/>
    <w:rsid w:val="777A9227"/>
    <w:rsid w:val="77A91546"/>
    <w:rsid w:val="77D79D1A"/>
    <w:rsid w:val="786A6C93"/>
    <w:rsid w:val="7A1C079B"/>
    <w:rsid w:val="7A501EBE"/>
    <w:rsid w:val="7CCF57E7"/>
    <w:rsid w:val="7FEE8536"/>
    <w:rsid w:val="C7DCAEF8"/>
    <w:rsid w:val="D7FF259C"/>
    <w:rsid w:val="EEEF0FDA"/>
    <w:rsid w:val="F52F0A0A"/>
    <w:rsid w:val="FFEEF2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425</Words>
  <Characters>2429</Characters>
  <Lines>1</Lines>
  <Paragraphs>1</Paragraphs>
  <TotalTime>1</TotalTime>
  <ScaleCrop>false</ScaleCrop>
  <LinksUpToDate>false</LinksUpToDate>
  <CharactersWithSpaces>2849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2023-02-25T04:42:00Z</dcterms:created>
  <dc:creator>LENOVO</dc:creator>
  <cp:lastModifiedBy>WPS_1697081056</cp:lastModifiedBy>
  <cp:lastPrinted>2024-02-27T03:47:30Z</cp:lastPrinted>
  <dcterms:modified xsi:type="dcterms:W3CDTF">2024-02-27T07:16:03Z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616DFACA60314F9FB84DCB37C53DA894_13</vt:lpwstr>
  </property>
</Properties>
</file>